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778"/>
      </w:tblGrid>
      <w:tr w:rsidR="00C713BD" w:rsidRPr="00981014" w:rsidTr="000A1C1F">
        <w:tc>
          <w:tcPr>
            <w:tcW w:w="0" w:type="auto"/>
            <w:gridSpan w:val="2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713BD" w:rsidRPr="00981014" w:rsidRDefault="00C713BD" w:rsidP="00C713BD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t>Технические характеристики</w:t>
            </w: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br/>
              <w:t>упаковочной машины</w:t>
            </w:r>
            <w:r w:rsidRPr="00981014"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br/>
              <w:t>УПМ-115</w:t>
            </w:r>
            <w:r>
              <w:rPr>
                <w:rFonts w:ascii="Trebuchet MS" w:eastAsia="Times New Roman" w:hAnsi="Trebuchet MS" w:cs="Times New Roman"/>
                <w:b/>
                <w:bCs/>
                <w:color w:val="486BA3"/>
                <w:sz w:val="33"/>
                <w:szCs w:val="33"/>
                <w:lang w:eastAsia="ru-RU"/>
              </w:rPr>
              <w:t>А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 ПАРАМЕТРОВ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Страна производитель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Срок гарантии    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00782C" w:rsidP="00007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981014"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Производитель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Габариты упаковываемого груза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ДхШхВ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1800x600x800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Вес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упаковываемого груза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кг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Напряжение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притания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В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220/36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Потребляемая мощность, кВт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OLE_LINK10"/>
            <w:bookmarkStart w:id="1" w:name="OLE_LINK11"/>
            <w:bookmarkStart w:id="2" w:name="OLE_LINK12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0,005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режим ожидания</w:t>
            </w:r>
          </w:p>
          <w:p w:rsidR="00981014" w:rsidRPr="00981014" w:rsidRDefault="00981014" w:rsidP="00981014">
            <w:pPr>
              <w:spacing w:before="120" w:after="12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0,8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режим упаковки</w:t>
            </w:r>
            <w:bookmarkEnd w:id="0"/>
            <w:bookmarkEnd w:id="1"/>
            <w:bookmarkEnd w:id="2"/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Скорость вращения платформы, </w:t>
            </w:r>
            <w:proofErr w:type="gram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об./</w:t>
            </w:r>
            <w:proofErr w:type="gram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0-60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каретки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регулируемый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моторизированный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престретч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до 25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Габаритные размеры упаковщика (</w:t>
            </w:r>
            <w:proofErr w:type="spellStart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ДxШxВ</w:t>
            </w:r>
            <w:proofErr w:type="spellEnd"/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),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1520x460x1250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Высота рабочей поверхности, мм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00782C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Вес упаковщика, кг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Среднее время упаковки одного места багажа, мин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0,5-1,0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Уровень шума, не более, дБ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Занимаемая площадь, м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Цветовая гамма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любая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Форма поворотного стола 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круглый, D=650 мм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Информационные надписи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Упаковка багажа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либо под заказ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Управление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014" w:rsidRPr="00981014" w:rsidRDefault="00596DEF" w:rsidP="00596D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ЖК –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монитор  с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дублирующими механическими к</w:t>
            </w:r>
            <w:r w:rsidR="0098101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нопк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ами.</w:t>
            </w:r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P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Наличие весового терминала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Pr="00981014" w:rsidRDefault="00C713BD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Да</w:t>
            </w:r>
            <w:bookmarkStart w:id="3" w:name="_GoBack"/>
            <w:bookmarkEnd w:id="3"/>
          </w:p>
        </w:tc>
      </w:tr>
      <w:tr w:rsidR="00596DEF" w:rsidRPr="00981014" w:rsidTr="00981014"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Обслуживающий персонал</w:t>
            </w:r>
          </w:p>
        </w:tc>
        <w:tc>
          <w:tcPr>
            <w:tcW w:w="0" w:type="auto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shd w:val="clear" w:color="auto" w:fill="FCFCF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81014" w:rsidRDefault="00981014" w:rsidP="009810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человек</w:t>
            </w:r>
          </w:p>
        </w:tc>
      </w:tr>
    </w:tbl>
    <w:p w:rsidR="000B6FE1" w:rsidRDefault="000B6FE1"/>
    <w:p w:rsidR="00596DEF" w:rsidRDefault="00596DEF"/>
    <w:p w:rsidR="00596DEF" w:rsidRDefault="00596DEF" w:rsidP="0059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</w:t>
      </w:r>
    </w:p>
    <w:p w:rsidR="00596DEF" w:rsidRDefault="00596DEF" w:rsidP="0059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EF" w:rsidRPr="00596DEF" w:rsidRDefault="00596DEF" w:rsidP="0059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EF" w:rsidRPr="00596DEF" w:rsidRDefault="00596DEF" w:rsidP="00596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ООО «</w:t>
      </w:r>
      <w:proofErr w:type="gramStart"/>
      <w:r w:rsidRPr="0059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УПАКМАШСЕРВИС»   </w:t>
      </w:r>
      <w:proofErr w:type="gramEnd"/>
      <w:r w:rsidRPr="0059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596D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Николишин</w:t>
      </w:r>
      <w:proofErr w:type="spellEnd"/>
      <w:r w:rsidRPr="0059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596DEF" w:rsidRDefault="00596DEF"/>
    <w:p w:rsidR="00596DEF" w:rsidRDefault="00596DEF"/>
    <w:sectPr w:rsidR="005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4"/>
    <w:rsid w:val="0000782C"/>
    <w:rsid w:val="000B6FE1"/>
    <w:rsid w:val="00143544"/>
    <w:rsid w:val="00596DEF"/>
    <w:rsid w:val="00981014"/>
    <w:rsid w:val="00C7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5C1F-9CE1-4F64-877E-CA145C0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Nikolishin</dc:creator>
  <cp:keywords/>
  <dc:description/>
  <cp:lastModifiedBy>User</cp:lastModifiedBy>
  <cp:revision>3</cp:revision>
  <cp:lastPrinted>2018-11-07T09:28:00Z</cp:lastPrinted>
  <dcterms:created xsi:type="dcterms:W3CDTF">2018-11-07T09:28:00Z</dcterms:created>
  <dcterms:modified xsi:type="dcterms:W3CDTF">2019-08-30T14:41:00Z</dcterms:modified>
</cp:coreProperties>
</file>